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739"/>
        <w:tblW w:w="11321"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21"/>
      </w:tblGrid>
      <w:tr w:rsidR="00B25BC5" w:rsidTr="00EA66FA">
        <w:trPr>
          <w:trHeight w:val="1298"/>
        </w:trPr>
        <w:tc>
          <w:tcPr>
            <w:tcW w:w="11321" w:type="dxa"/>
          </w:tcPr>
          <w:p w:rsidR="00B25BC5" w:rsidRDefault="00561376" w:rsidP="00EA66FA">
            <w:pPr>
              <w:spacing w:before="0"/>
              <w:jc w:val="both"/>
              <w:rPr>
                <w:sz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2712085</wp:posOffset>
                      </wp:positionH>
                      <wp:positionV relativeFrom="paragraph">
                        <wp:posOffset>154940</wp:posOffset>
                      </wp:positionV>
                      <wp:extent cx="2497455" cy="589280"/>
                      <wp:effectExtent l="8890" t="10795" r="17780" b="952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97455" cy="589280"/>
                              </a:xfrm>
                              <a:prstGeom prst="rect">
                                <a:avLst/>
                              </a:prstGeom>
                              <a:extLst>
                                <a:ext uri="{AF507438-7753-43E0-B8FC-AC1667EBCBE1}">
                                  <a14:hiddenEffects xmlns:a14="http://schemas.microsoft.com/office/drawing/2010/main">
                                    <a:effectLst/>
                                  </a14:hiddenEffects>
                                </a:ext>
                              </a:extLst>
                            </wps:spPr>
                            <wps:txbx>
                              <w:txbxContent>
                                <w:p w:rsidR="00561376" w:rsidRDefault="00561376" w:rsidP="00561376">
                                  <w:pPr>
                                    <w:pStyle w:val="NormalWeb"/>
                                    <w:spacing w:before="0" w:beforeAutospacing="0" w:after="0" w:afterAutospacing="0"/>
                                    <w:jc w:val="center"/>
                                  </w:pPr>
                                  <w:r>
                                    <w:rPr>
                                      <w:rFonts w:ascii="Arial Black" w:hAnsi="Arial Black"/>
                                      <w:color w:val="548DD4"/>
                                      <w:sz w:val="32"/>
                                      <w:szCs w:val="32"/>
                                      <w14:textOutline w14:w="9525" w14:cap="flat" w14:cmpd="sng" w14:algn="ctr">
                                        <w14:solidFill>
                                          <w14:srgbClr w14:val="000000"/>
                                        </w14:solidFill>
                                        <w14:prstDash w14:val="solid"/>
                                        <w14:round/>
                                      </w14:textOutline>
                                    </w:rPr>
                                    <w:t>DROIT(S) DE SAVOIR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213.55pt;margin-top:12.2pt;width:196.65pt;height: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" filled="f" stroked="f">
                      <o:lock v:ext="edit" shapetype="t"/>
                      <v:textbox style="mso-fit-shape-to-text:t">
                        <w:txbxContent>
                          <w:p w:rsidR="00561376" w:rsidRDefault="00561376" w:rsidP="00561376">
                            <w:pPr>
                              <w:pStyle w:val="NormalWeb"/>
                              <w:spacing w:before="0" w:beforeAutospacing="0" w:after="0" w:afterAutospacing="0"/>
                              <w:jc w:val="center"/>
                            </w:pPr>
                            <w:r>
                              <w:rPr>
                                <w:rFonts w:ascii="Arial Black" w:hAnsi="Arial Black"/>
                                <w:color w:val="548DD4"/>
                                <w:sz w:val="32"/>
                                <w:szCs w:val="32"/>
                                <w14:textOutline w14:w="9525" w14:cap="flat" w14:cmpd="sng" w14:algn="ctr">
                                  <w14:solidFill>
                                    <w14:srgbClr w14:val="000000"/>
                                  </w14:solidFill>
                                  <w14:prstDash w14:val="solid"/>
                                  <w14:round/>
                                </w14:textOutline>
                              </w:rPr>
                              <w:t>DROIT(S) DE SAVOIR</w:t>
                            </w:r>
                          </w:p>
                        </w:txbxContent>
                      </v:textbox>
                    </v:shape>
                  </w:pict>
                </mc:Fallback>
              </mc:AlternateContent>
            </w:r>
            <w:r w:rsidR="00B25BC5">
              <w:rPr>
                <w:noProof/>
              </w:rPr>
              <w:drawing>
                <wp:anchor distT="0" distB="0" distL="114300" distR="114300" simplePos="0" relativeHeight="251657216" behindDoc="0" locked="0" layoutInCell="1" allowOverlap="1">
                  <wp:simplePos x="0" y="0"/>
                  <wp:positionH relativeFrom="column">
                    <wp:posOffset>804545</wp:posOffset>
                  </wp:positionH>
                  <wp:positionV relativeFrom="paragraph">
                    <wp:posOffset>68580</wp:posOffset>
                  </wp:positionV>
                  <wp:extent cx="607060" cy="581660"/>
                  <wp:effectExtent l="0" t="0" r="0" b="0"/>
                  <wp:wrapTight wrapText="bothSides">
                    <wp:wrapPolygon edited="0">
                      <wp:start x="0" y="7074"/>
                      <wp:lineTo x="0" y="21223"/>
                      <wp:lineTo x="21013" y="21223"/>
                      <wp:lineTo x="21013" y="7074"/>
                      <wp:lineTo x="0" y="7074"/>
                    </wp:wrapPolygon>
                  </wp:wrapTight>
                  <wp:docPr id="1" name="Image 1" descr="logora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ravina"/>
                          <pic:cNvPicPr>
                            <a:picLocks noChangeAspect="1" noChangeArrowheads="1"/>
                          </pic:cNvPicPr>
                        </pic:nvPicPr>
                        <pic:blipFill>
                          <a:blip r:embed="rId4" cstate="print">
                            <a:extLst>
                              <a:ext uri="{28A0092B-C50C-407E-A947-70E740481C1C}">
                                <a14:useLocalDpi xmlns:a14="http://schemas.microsoft.com/office/drawing/2010/main" val="0"/>
                              </a:ext>
                            </a:extLst>
                          </a:blip>
                          <a:srcRect t="-62643"/>
                          <a:stretch>
                            <a:fillRect/>
                          </a:stretch>
                        </pic:blipFill>
                        <pic:spPr bwMode="auto">
                          <a:xfrm>
                            <a:off x="0" y="0"/>
                            <a:ext cx="6070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BC5">
              <w:br w:type="page"/>
            </w:r>
            <w:r w:rsidR="00B25BC5">
              <w:br w:type="page"/>
            </w:r>
          </w:p>
          <w:p w:rsidR="00B25BC5" w:rsidRDefault="00B25BC5" w:rsidP="00EA66FA">
            <w:pPr>
              <w:spacing w:before="0"/>
              <w:jc w:val="both"/>
              <w:rPr>
                <w:sz w:val="24"/>
              </w:rPr>
            </w:pPr>
          </w:p>
          <w:p w:rsidR="00B25BC5" w:rsidRDefault="00B25BC5" w:rsidP="00EA66FA">
            <w:pPr>
              <w:spacing w:before="0"/>
              <w:jc w:val="both"/>
              <w:rPr>
                <w:sz w:val="24"/>
              </w:rPr>
            </w:pPr>
            <w:r>
              <w:rPr>
                <w:sz w:val="24"/>
              </w:rPr>
              <w:t xml:space="preserve">                                          </w:t>
            </w:r>
          </w:p>
          <w:p w:rsidR="00B25BC5" w:rsidRDefault="00B25BC5" w:rsidP="00EA66FA">
            <w:pPr>
              <w:spacing w:before="0"/>
              <w:jc w:val="both"/>
              <w:rPr>
                <w:sz w:val="24"/>
              </w:rPr>
            </w:pPr>
            <w:r>
              <w:rPr>
                <w:sz w:val="24"/>
              </w:rPr>
              <w:t xml:space="preserve">                                               </w:t>
            </w:r>
          </w:p>
          <w:p w:rsidR="00B25BC5" w:rsidRPr="00947236" w:rsidRDefault="00B25BC5" w:rsidP="00EA66FA">
            <w:pPr>
              <w:spacing w:before="0"/>
              <w:ind w:left="851" w:hanging="851"/>
              <w:jc w:val="both"/>
              <w:rPr>
                <w:b/>
                <w:bCs/>
                <w:sz w:val="28"/>
              </w:rPr>
            </w:pPr>
            <w:r>
              <w:rPr>
                <w:rFonts w:ascii="Lucida Handwriting" w:hAnsi="Lucida Handwriting"/>
                <w:i/>
                <w:iCs/>
                <w:sz w:val="22"/>
                <w:szCs w:val="22"/>
              </w:rPr>
              <w:t xml:space="preserve">       </w:t>
            </w:r>
            <w:r w:rsidRPr="00947236">
              <w:rPr>
                <w:rFonts w:ascii="Lucida Handwriting" w:hAnsi="Lucida Handwriting"/>
                <w:i/>
                <w:iCs/>
                <w:sz w:val="22"/>
                <w:szCs w:val="22"/>
              </w:rPr>
              <w:t>Prévenir vaut mieux</w:t>
            </w:r>
            <w:r>
              <w:rPr>
                <w:rFonts w:ascii="Lucida Handwriting" w:hAnsi="Lucida Handwriting"/>
                <w:i/>
                <w:iCs/>
                <w:sz w:val="22"/>
                <w:szCs w:val="22"/>
              </w:rPr>
              <w:t xml:space="preserve"> ...                                                                                           </w:t>
            </w:r>
            <w:r>
              <w:rPr>
                <w:rFonts w:ascii="Lucida Handwriting" w:hAnsi="Lucida Handwriting"/>
                <w:b/>
                <w:bCs/>
                <w:i/>
                <w:iCs/>
                <w:sz w:val="32"/>
                <w:szCs w:val="22"/>
              </w:rPr>
              <w:t>2016</w:t>
            </w:r>
          </w:p>
          <w:p w:rsidR="00B25BC5" w:rsidRDefault="00B25BC5" w:rsidP="00EA66FA">
            <w:pPr>
              <w:spacing w:before="0"/>
              <w:jc w:val="both"/>
              <w:rPr>
                <w:b/>
                <w:bCs/>
                <w:i/>
                <w:iCs/>
                <w:sz w:val="28"/>
              </w:rPr>
            </w:pPr>
            <w:r>
              <w:rPr>
                <w:b/>
                <w:bCs/>
                <w:i/>
                <w:iCs/>
                <w:sz w:val="28"/>
              </w:rPr>
              <w:t xml:space="preserve">                                                                                  377                                                      </w:t>
            </w:r>
            <w:r w:rsidRPr="00947236">
              <w:rPr>
                <w:b/>
                <w:bCs/>
                <w:i/>
                <w:iCs/>
                <w:sz w:val="28"/>
              </w:rPr>
              <w:t>1</w:t>
            </w:r>
            <w:r w:rsidRPr="00947236">
              <w:rPr>
                <w:b/>
                <w:bCs/>
                <w:i/>
                <w:iCs/>
                <w:sz w:val="28"/>
                <w:vertAlign w:val="superscript"/>
              </w:rPr>
              <w:t>er</w:t>
            </w:r>
            <w:r w:rsidRPr="00947236">
              <w:rPr>
                <w:b/>
                <w:bCs/>
                <w:i/>
                <w:iCs/>
                <w:sz w:val="28"/>
              </w:rPr>
              <w:t xml:space="preserve"> </w:t>
            </w:r>
            <w:r>
              <w:rPr>
                <w:b/>
                <w:bCs/>
                <w:i/>
                <w:iCs/>
                <w:sz w:val="28"/>
              </w:rPr>
              <w:t>Mars</w:t>
            </w:r>
          </w:p>
        </w:tc>
      </w:tr>
    </w:tbl>
    <w:p w:rsidR="00B25BC5" w:rsidRDefault="00B25BC5" w:rsidP="00B25BC5">
      <w:pPr>
        <w:pStyle w:val="En-tte"/>
        <w:tabs>
          <w:tab w:val="clear" w:pos="4536"/>
          <w:tab w:val="clear" w:pos="9072"/>
          <w:tab w:val="left" w:pos="-360"/>
          <w:tab w:val="left" w:pos="1020"/>
        </w:tabs>
        <w:ind w:left="-567"/>
        <w:jc w:val="both"/>
        <w:rPr>
          <w:rFonts w:ascii="Times New Roman" w:hAnsi="Times New Roman"/>
          <w:szCs w:val="24"/>
        </w:rPr>
      </w:pPr>
    </w:p>
    <w:p w:rsidR="00B25BC5" w:rsidRPr="00C1547A" w:rsidRDefault="00B25BC5" w:rsidP="00B25BC5">
      <w:pPr>
        <w:pStyle w:val="En-tte"/>
        <w:tabs>
          <w:tab w:val="clear" w:pos="4536"/>
          <w:tab w:val="clear" w:pos="9072"/>
          <w:tab w:val="left" w:pos="-360"/>
          <w:tab w:val="left" w:pos="1020"/>
        </w:tabs>
        <w:ind w:left="-567"/>
        <w:jc w:val="both"/>
        <w:rPr>
          <w:rFonts w:ascii="Brush Script MT" w:hAnsi="Brush Script MT"/>
          <w:b/>
          <w:i/>
          <w:szCs w:val="24"/>
        </w:rPr>
      </w:pPr>
      <w:r w:rsidRPr="00C1547A">
        <w:rPr>
          <w:rFonts w:ascii="Brush Script MT" w:hAnsi="Brush Script MT"/>
          <w:b/>
          <w:i/>
          <w:szCs w:val="24"/>
        </w:rPr>
        <w:t>Remarque préalable</w:t>
      </w:r>
    </w:p>
    <w:p w:rsidR="00B25BC5" w:rsidRDefault="00B25BC5" w:rsidP="00B25BC5">
      <w:pPr>
        <w:pStyle w:val="En-tte"/>
        <w:tabs>
          <w:tab w:val="clear" w:pos="4536"/>
          <w:tab w:val="clear" w:pos="9072"/>
          <w:tab w:val="left" w:pos="-360"/>
          <w:tab w:val="left" w:pos="1020"/>
        </w:tabs>
        <w:ind w:left="-567"/>
        <w:jc w:val="both"/>
        <w:rPr>
          <w:rFonts w:ascii="Times New Roman" w:hAnsi="Times New Roman"/>
          <w:szCs w:val="24"/>
        </w:rPr>
      </w:pPr>
      <w:r>
        <w:rPr>
          <w:rFonts w:ascii="Times New Roman" w:hAnsi="Times New Roman"/>
          <w:szCs w:val="24"/>
        </w:rPr>
        <w:t xml:space="preserve">               </w:t>
      </w:r>
    </w:p>
    <w:p w:rsidR="00B25BC5" w:rsidRDefault="00B25BC5" w:rsidP="00B25BC5">
      <w:pPr>
        <w:pStyle w:val="En-tte"/>
        <w:tabs>
          <w:tab w:val="clear" w:pos="4536"/>
          <w:tab w:val="clear" w:pos="9072"/>
          <w:tab w:val="left" w:pos="-360"/>
          <w:tab w:val="left" w:pos="1020"/>
        </w:tabs>
        <w:ind w:left="-567"/>
        <w:jc w:val="both"/>
        <w:rPr>
          <w:rFonts w:ascii="Times New Roman" w:hAnsi="Times New Roman"/>
          <w:szCs w:val="24"/>
        </w:rPr>
      </w:pPr>
      <w:r>
        <w:rPr>
          <w:rFonts w:ascii="Times New Roman" w:hAnsi="Times New Roman"/>
          <w:szCs w:val="24"/>
        </w:rPr>
        <w:t xml:space="preserve">                    Nous avons le plaisir de vous indiquer que nous venons de renouveler entièrement notre outil informatique….ce qui a cependant entrainé quelques perturbations et explique le retard de communication de ce « Droit(s) de Savoir » !</w:t>
      </w:r>
    </w:p>
    <w:p w:rsidR="00B25BC5" w:rsidRDefault="00B25BC5" w:rsidP="00B25BC5">
      <w:pPr>
        <w:pStyle w:val="En-tte"/>
        <w:tabs>
          <w:tab w:val="clear" w:pos="4536"/>
          <w:tab w:val="clear" w:pos="9072"/>
          <w:tab w:val="left" w:pos="-360"/>
          <w:tab w:val="left" w:pos="1020"/>
        </w:tabs>
        <w:ind w:left="-567"/>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567"/>
        <w:jc w:val="both"/>
        <w:rPr>
          <w:rFonts w:ascii="Times New Roman" w:hAnsi="Times New Roman"/>
          <w:szCs w:val="24"/>
        </w:rPr>
      </w:pPr>
    </w:p>
    <w:p w:rsidR="00B25BC5" w:rsidRPr="000A0ADE" w:rsidRDefault="00B25BC5" w:rsidP="00B25BC5">
      <w:pPr>
        <w:pStyle w:val="En-tte"/>
        <w:tabs>
          <w:tab w:val="clear" w:pos="4536"/>
          <w:tab w:val="clear" w:pos="9072"/>
          <w:tab w:val="left" w:pos="-360"/>
          <w:tab w:val="left" w:pos="1020"/>
        </w:tabs>
        <w:ind w:left="-567"/>
        <w:jc w:val="both"/>
        <w:rPr>
          <w:rFonts w:ascii="Brush Script MT" w:hAnsi="Brush Script MT"/>
          <w:b/>
          <w:szCs w:val="24"/>
        </w:rPr>
      </w:pPr>
      <w:r w:rsidRPr="000A0ADE">
        <w:rPr>
          <w:rFonts w:ascii="Brush Script MT" w:hAnsi="Brush Script MT"/>
          <w:b/>
          <w:szCs w:val="24"/>
        </w:rPr>
        <w:t>Droit Social</w:t>
      </w: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418"/>
        </w:tabs>
        <w:ind w:left="1418"/>
        <w:jc w:val="both"/>
        <w:rPr>
          <w:rFonts w:ascii="Times New Roman" w:hAnsi="Times New Roman"/>
          <w:szCs w:val="24"/>
        </w:rPr>
      </w:pPr>
      <w:r>
        <w:rPr>
          <w:rFonts w:ascii="Times New Roman" w:hAnsi="Times New Roman"/>
          <w:b/>
          <w:szCs w:val="24"/>
          <w:u w:val="single"/>
        </w:rPr>
        <w:t>Rupture conventionnelle</w:t>
      </w:r>
      <w:r>
        <w:rPr>
          <w:rFonts w:ascii="Times New Roman" w:hAnsi="Times New Roman"/>
          <w:szCs w:val="24"/>
        </w:rPr>
        <w:t> :</w:t>
      </w: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r>
        <w:rPr>
          <w:rFonts w:ascii="Times New Roman" w:hAnsi="Times New Roman"/>
          <w:szCs w:val="24"/>
        </w:rPr>
        <w:t>Depuis sa création en 2008, le succès de ce mode de rupture ne se dément pas.</w:t>
      </w: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r>
        <w:rPr>
          <w:rFonts w:ascii="Times New Roman" w:hAnsi="Times New Roman"/>
          <w:szCs w:val="24"/>
        </w:rPr>
        <w:t>Les conditions de validité ont en outre été assouplies, la rupture conventionnelle pouvant être envisagée même en cas de litige entre les parties, ou pendant la suspension du contrat de travail pour maternité ou accident du travail.</w:t>
      </w: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r>
        <w:rPr>
          <w:rFonts w:ascii="Times New Roman" w:hAnsi="Times New Roman"/>
          <w:szCs w:val="24"/>
        </w:rPr>
        <w:t>Attention cependant à parfaitement respecter les délais, et notamment celui de rétractation.</w:t>
      </w: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r>
        <w:rPr>
          <w:rFonts w:ascii="Times New Roman" w:hAnsi="Times New Roman"/>
          <w:szCs w:val="24"/>
        </w:rPr>
        <w:t>Ainsi, l’envoi du dossier à l’administration, dès le dernier jour du délai de rétractation, autorise cette dernière à refuser l’homologation, la Cour de Cassation estimant quant à elle qu’il n’entre pas dans les pouvoirs du Juge judiciaire de prononcer une telle homologation. En conséquence, en cas de refus d’homologation, il convient de recommencer la procédure !</w:t>
      </w: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418"/>
        </w:tabs>
        <w:ind w:left="1418"/>
        <w:jc w:val="both"/>
        <w:rPr>
          <w:rFonts w:ascii="Times New Roman" w:hAnsi="Times New Roman"/>
          <w:szCs w:val="24"/>
        </w:rPr>
      </w:pPr>
      <w:r>
        <w:rPr>
          <w:rFonts w:ascii="Times New Roman" w:hAnsi="Times New Roman"/>
          <w:b/>
          <w:szCs w:val="24"/>
          <w:u w:val="single"/>
        </w:rPr>
        <w:t>Coût réel d’une embauche</w:t>
      </w:r>
      <w:r>
        <w:rPr>
          <w:rFonts w:ascii="Times New Roman" w:hAnsi="Times New Roman"/>
          <w:szCs w:val="24"/>
        </w:rPr>
        <w:t> :</w:t>
      </w: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r>
        <w:rPr>
          <w:rFonts w:ascii="Times New Roman" w:hAnsi="Times New Roman"/>
          <w:szCs w:val="24"/>
        </w:rPr>
        <w:t>Dans le cadre de son plan de simplification des démarches pour les entreprises ( !?), le gouvernement a annoncé, notamment, la mise en œuvre d’un simulateur, intégrant 40 cotisations et aides, destiné à permettre aux entreprises d’apprécier le coût réel d’une embauche. Ce simulateur est accessible sur « embauche.sgmap.fr ».</w:t>
      </w: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p>
    <w:p w:rsidR="00B25BC5" w:rsidRDefault="00B25BC5" w:rsidP="00B25BC5">
      <w:pPr>
        <w:pStyle w:val="En-tte"/>
        <w:tabs>
          <w:tab w:val="clear" w:pos="4536"/>
          <w:tab w:val="clear" w:pos="9072"/>
          <w:tab w:val="left" w:pos="-360"/>
          <w:tab w:val="left" w:pos="1020"/>
        </w:tabs>
        <w:ind w:left="426"/>
        <w:jc w:val="both"/>
        <w:rPr>
          <w:rFonts w:ascii="Times New Roman" w:hAnsi="Times New Roman"/>
          <w:szCs w:val="24"/>
        </w:rPr>
      </w:pPr>
      <w:r>
        <w:rPr>
          <w:rFonts w:ascii="Times New Roman" w:hAnsi="Times New Roman"/>
          <w:szCs w:val="24"/>
        </w:rPr>
        <w:t>Soulignons également qu’ont été publiés, le 25 février dernier, le décret et l’arrêté  relatifs à la simplification des bulletins de salaire ( portant notamment sur le regroupement des lignes et les libellés obligatoires); ces dispositions s’appliqueront au premier janvier 2017 pour les entreprises d’au moins 300 salariés, et au 1</w:t>
      </w:r>
      <w:r w:rsidRPr="001B285D">
        <w:rPr>
          <w:rFonts w:ascii="Times New Roman" w:hAnsi="Times New Roman"/>
          <w:szCs w:val="24"/>
          <w:vertAlign w:val="superscript"/>
        </w:rPr>
        <w:t>er</w:t>
      </w:r>
      <w:r>
        <w:rPr>
          <w:rFonts w:ascii="Times New Roman" w:hAnsi="Times New Roman"/>
          <w:szCs w:val="24"/>
        </w:rPr>
        <w:t xml:space="preserve"> janvier 2018 pour les autres ( délai destiné à permettre la mise à jour des logiciels !)</w:t>
      </w:r>
    </w:p>
    <w:p w:rsidR="00906E0D" w:rsidRPr="00B25BC5" w:rsidRDefault="00561376">
      <w:pPr>
        <w:rPr>
          <w:sz w:val="24"/>
        </w:rPr>
      </w:pPr>
    </w:p>
    <w:sectPr w:rsidR="00906E0D" w:rsidRPr="00B25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rush Script MT">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69"/>
    <w:rsid w:val="001D56D2"/>
    <w:rsid w:val="00561376"/>
    <w:rsid w:val="008602DA"/>
    <w:rsid w:val="008D58DA"/>
    <w:rsid w:val="00B25BC5"/>
    <w:rsid w:val="00C446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475CCC8-81B8-42E1-919E-1E2721EE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BC5"/>
    <w:pPr>
      <w:spacing w:before="120" w:after="0" w:line="240" w:lineRule="auto"/>
    </w:pPr>
    <w:rPr>
      <w:rFonts w:ascii="Times New Roman" w:eastAsia="Times New Roman" w:hAnsi="Times New Roman"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B25BC5"/>
    <w:pPr>
      <w:tabs>
        <w:tab w:val="center" w:pos="4536"/>
        <w:tab w:val="right" w:pos="9072"/>
      </w:tabs>
      <w:spacing w:before="0"/>
    </w:pPr>
    <w:rPr>
      <w:rFonts w:ascii="Times" w:eastAsia="Times" w:hAnsi="Times"/>
      <w:sz w:val="24"/>
      <w:szCs w:val="20"/>
    </w:rPr>
  </w:style>
  <w:style w:type="character" w:customStyle="1" w:styleId="En-tteCar">
    <w:name w:val="En-tête Car"/>
    <w:basedOn w:val="Policepardfaut"/>
    <w:link w:val="En-tte"/>
    <w:semiHidden/>
    <w:rsid w:val="00B25BC5"/>
    <w:rPr>
      <w:rFonts w:ascii="Times" w:eastAsia="Times" w:hAnsi="Times" w:cs="Times New Roman"/>
      <w:sz w:val="24"/>
      <w:szCs w:val="20"/>
      <w:lang w:eastAsia="fr-FR"/>
    </w:rPr>
  </w:style>
  <w:style w:type="paragraph" w:styleId="NormalWeb">
    <w:name w:val="Normal (Web)"/>
    <w:basedOn w:val="Normal"/>
    <w:uiPriority w:val="99"/>
    <w:semiHidden/>
    <w:unhideWhenUsed/>
    <w:rsid w:val="00561376"/>
    <w:pPr>
      <w:spacing w:before="100" w:beforeAutospacing="1" w:after="100" w:afterAutospacing="1"/>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Poste7</cp:lastModifiedBy>
  <cp:revision>2</cp:revision>
  <dcterms:created xsi:type="dcterms:W3CDTF">2016-05-17T13:21:00Z</dcterms:created>
  <dcterms:modified xsi:type="dcterms:W3CDTF">2016-05-17T13:21:00Z</dcterms:modified>
</cp:coreProperties>
</file>